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2C40F" w14:textId="77777777" w:rsidR="009170C9" w:rsidRDefault="009170C9" w:rsidP="00C26687">
      <w:pPr>
        <w:pStyle w:val="Overskrift1"/>
        <w:rPr>
          <w:rFonts w:ascii="Tahoma" w:hAnsi="Tahoma" w:cs="Tahoma"/>
          <w:color w:val="auto"/>
          <w:sz w:val="28"/>
          <w:szCs w:val="28"/>
        </w:rPr>
      </w:pPr>
    </w:p>
    <w:p w14:paraId="46A3CEF6" w14:textId="64ABB2EF" w:rsidR="00D864FE" w:rsidRPr="009170C9" w:rsidRDefault="00717FD4" w:rsidP="00C26687">
      <w:pPr>
        <w:pStyle w:val="Overskrift1"/>
        <w:rPr>
          <w:rFonts w:ascii="Tahoma" w:hAnsi="Tahoma" w:cs="Tahoma"/>
          <w:color w:val="auto"/>
          <w:sz w:val="28"/>
          <w:szCs w:val="28"/>
        </w:rPr>
      </w:pPr>
      <w:r w:rsidRPr="009170C9">
        <w:rPr>
          <w:rFonts w:ascii="Tahoma" w:hAnsi="Tahoma" w:cs="Tahoma"/>
          <w:color w:val="auto"/>
          <w:sz w:val="28"/>
          <w:szCs w:val="28"/>
        </w:rPr>
        <w:t>Pessar Vejledning.</w:t>
      </w:r>
      <w:bookmarkStart w:id="0" w:name="_GoBack"/>
      <w:bookmarkEnd w:id="0"/>
    </w:p>
    <w:p w14:paraId="15477E00" w14:textId="77777777" w:rsidR="00A667CD" w:rsidRPr="009170C9" w:rsidRDefault="00A667CD" w:rsidP="00A667CD">
      <w:pPr>
        <w:rPr>
          <w:rFonts w:ascii="Tahoma" w:hAnsi="Tahoma" w:cs="Tahoma"/>
          <w:sz w:val="26"/>
          <w:szCs w:val="26"/>
        </w:rPr>
      </w:pPr>
    </w:p>
    <w:p w14:paraId="4FF794AF" w14:textId="29FC5AE2" w:rsidR="00A667CD" w:rsidRPr="009170C9" w:rsidRDefault="00A667CD" w:rsidP="00F436DE">
      <w:pPr>
        <w:pStyle w:val="Overskrift2"/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>Formål:</w:t>
      </w:r>
      <w:r w:rsidR="00717FD4" w:rsidRPr="009170C9">
        <w:rPr>
          <w:rFonts w:ascii="Tahoma" w:hAnsi="Tahoma" w:cs="Tahoma"/>
          <w:sz w:val="22"/>
          <w:szCs w:val="22"/>
        </w:rPr>
        <w:t xml:space="preserve"> At informere patienten om pessar.</w:t>
      </w:r>
    </w:p>
    <w:p w14:paraId="36B010B4" w14:textId="77777777" w:rsidR="00155425" w:rsidRPr="009170C9" w:rsidRDefault="00155425" w:rsidP="00155425">
      <w:pPr>
        <w:rPr>
          <w:rFonts w:ascii="Tahoma" w:hAnsi="Tahoma" w:cs="Tahoma"/>
          <w:sz w:val="22"/>
          <w:szCs w:val="22"/>
        </w:rPr>
      </w:pPr>
    </w:p>
    <w:p w14:paraId="3AF8977B" w14:textId="609EFB58" w:rsidR="00717FD4" w:rsidRPr="009170C9" w:rsidRDefault="00C26687" w:rsidP="00FE443B">
      <w:pPr>
        <w:pStyle w:val="Normalweb"/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b/>
          <w:sz w:val="22"/>
          <w:szCs w:val="22"/>
        </w:rPr>
        <w:t>Vejledning</w:t>
      </w:r>
      <w:r w:rsidRPr="009170C9">
        <w:rPr>
          <w:rFonts w:ascii="Tahoma" w:hAnsi="Tahoma" w:cs="Tahoma"/>
          <w:sz w:val="22"/>
          <w:szCs w:val="22"/>
        </w:rPr>
        <w:t>:</w:t>
      </w:r>
      <w:r w:rsidR="00717FD4" w:rsidRPr="009170C9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DD825EB" w14:textId="77777777" w:rsidR="00717FD4" w:rsidRPr="009170C9" w:rsidRDefault="00717FD4" w:rsidP="00717FD4">
      <w:pPr>
        <w:pStyle w:val="Normalweb"/>
        <w:ind w:left="720"/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Pessar er især velegnet til kvinder med god kropsbevidsthed og nogenlunde planlagt – og ikke meget hyppig - samlejeaktivitet. </w:t>
      </w:r>
    </w:p>
    <w:p w14:paraId="18339937" w14:textId="77777777" w:rsidR="00717FD4" w:rsidRPr="009170C9" w:rsidRDefault="00717FD4" w:rsidP="00717FD4">
      <w:pPr>
        <w:pStyle w:val="Normalweb"/>
        <w:ind w:left="720"/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>Pessar virker ved mekanisk at hindre sædens adgang til uterus. Skal anvendes med pessar creme. </w:t>
      </w:r>
      <w:r w:rsidRPr="009170C9">
        <w:rPr>
          <w:rFonts w:ascii="Tahoma" w:hAnsi="Tahoma" w:cs="Tahoma"/>
          <w:sz w:val="22"/>
          <w:szCs w:val="22"/>
        </w:rPr>
        <w:br/>
        <w:t xml:space="preserve">Pessarcreme indeholder kun sæbelignende stoffer, der ”tætner” området mellem pessaret og vagina og udgør en kemisk/mekanisk barriere. </w:t>
      </w:r>
    </w:p>
    <w:p w14:paraId="0E899BBD" w14:textId="77777777" w:rsidR="00717FD4" w:rsidRPr="009170C9" w:rsidRDefault="00717FD4" w:rsidP="00717FD4">
      <w:pPr>
        <w:pStyle w:val="Normalweb"/>
        <w:ind w:left="720"/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b/>
          <w:bCs/>
          <w:sz w:val="22"/>
          <w:szCs w:val="22"/>
        </w:rPr>
        <w:t xml:space="preserve">Særlige fordele </w:t>
      </w:r>
    </w:p>
    <w:p w14:paraId="50286372" w14:textId="77777777" w:rsidR="00717FD4" w:rsidRPr="009170C9" w:rsidRDefault="00717FD4" w:rsidP="00717FD4">
      <w:pPr>
        <w:pStyle w:val="Normalweb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Administreres af kvinden </w:t>
      </w:r>
    </w:p>
    <w:p w14:paraId="387BF8B0" w14:textId="77777777" w:rsidR="00717FD4" w:rsidRPr="009170C9" w:rsidRDefault="00717FD4" w:rsidP="00717FD4">
      <w:pPr>
        <w:pStyle w:val="Normalweb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Kan appliceres </w:t>
      </w:r>
      <w:proofErr w:type="gramStart"/>
      <w:r w:rsidRPr="009170C9">
        <w:rPr>
          <w:rFonts w:ascii="Tahoma" w:hAnsi="Tahoma" w:cs="Tahoma"/>
          <w:sz w:val="22"/>
          <w:szCs w:val="22"/>
        </w:rPr>
        <w:t>udenfor</w:t>
      </w:r>
      <w:proofErr w:type="gramEnd"/>
      <w:r w:rsidRPr="009170C9">
        <w:rPr>
          <w:rFonts w:ascii="Tahoma" w:hAnsi="Tahoma" w:cs="Tahoma"/>
          <w:sz w:val="22"/>
          <w:szCs w:val="22"/>
        </w:rPr>
        <w:t xml:space="preserve"> samlejesituationen </w:t>
      </w:r>
    </w:p>
    <w:p w14:paraId="07003D7A" w14:textId="77777777" w:rsidR="00717FD4" w:rsidRPr="009170C9" w:rsidRDefault="00717FD4" w:rsidP="00717FD4">
      <w:pPr>
        <w:pStyle w:val="Normalweb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Kan benyttes ved </w:t>
      </w:r>
      <w:proofErr w:type="spellStart"/>
      <w:r w:rsidRPr="009170C9">
        <w:rPr>
          <w:rFonts w:ascii="Tahoma" w:hAnsi="Tahoma" w:cs="Tahoma"/>
          <w:sz w:val="22"/>
          <w:szCs w:val="22"/>
        </w:rPr>
        <w:t>erektiv</w:t>
      </w:r>
      <w:proofErr w:type="spellEnd"/>
      <w:r w:rsidRPr="009170C9">
        <w:rPr>
          <w:rFonts w:ascii="Tahoma" w:hAnsi="Tahoma" w:cs="Tahoma"/>
          <w:sz w:val="22"/>
          <w:szCs w:val="22"/>
        </w:rPr>
        <w:t xml:space="preserve"> dysfunktion </w:t>
      </w:r>
    </w:p>
    <w:p w14:paraId="2F431403" w14:textId="77777777" w:rsidR="00717FD4" w:rsidRPr="009170C9" w:rsidRDefault="00717FD4" w:rsidP="00717FD4">
      <w:pPr>
        <w:pStyle w:val="Normalweb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Yder en vis beskyttelse mod seksuelt </w:t>
      </w:r>
      <w:proofErr w:type="spellStart"/>
      <w:r w:rsidRPr="009170C9">
        <w:rPr>
          <w:rFonts w:ascii="Tahoma" w:hAnsi="Tahoma" w:cs="Tahoma"/>
          <w:sz w:val="22"/>
          <w:szCs w:val="22"/>
        </w:rPr>
        <w:t>overførbar</w:t>
      </w:r>
      <w:proofErr w:type="spellEnd"/>
      <w:r w:rsidRPr="009170C9">
        <w:rPr>
          <w:rFonts w:ascii="Tahoma" w:hAnsi="Tahoma" w:cs="Tahoma"/>
          <w:sz w:val="22"/>
          <w:szCs w:val="22"/>
        </w:rPr>
        <w:t xml:space="preserve"> sygdom </w:t>
      </w:r>
    </w:p>
    <w:p w14:paraId="764E6589" w14:textId="7868EF7F" w:rsidR="00717FD4" w:rsidRPr="009170C9" w:rsidRDefault="00717FD4" w:rsidP="00717FD4">
      <w:pPr>
        <w:pStyle w:val="Normalweb"/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b/>
          <w:bCs/>
          <w:sz w:val="22"/>
          <w:szCs w:val="22"/>
        </w:rPr>
        <w:t xml:space="preserve">Kontraindikationer </w:t>
      </w:r>
    </w:p>
    <w:p w14:paraId="389A262A" w14:textId="77777777" w:rsidR="00717FD4" w:rsidRPr="009170C9" w:rsidRDefault="00717FD4" w:rsidP="00717FD4">
      <w:pPr>
        <w:pStyle w:val="Normalweb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Anatomiske problemer </w:t>
      </w:r>
      <w:proofErr w:type="spellStart"/>
      <w:proofErr w:type="gramStart"/>
      <w:r w:rsidRPr="009170C9">
        <w:rPr>
          <w:rFonts w:ascii="Tahoma" w:hAnsi="Tahoma" w:cs="Tahoma"/>
          <w:sz w:val="22"/>
          <w:szCs w:val="22"/>
        </w:rPr>
        <w:t>fek.s</w:t>
      </w:r>
      <w:proofErr w:type="spellEnd"/>
      <w:proofErr w:type="gramEnd"/>
      <w:r w:rsidRPr="009170C9">
        <w:rPr>
          <w:rFonts w:ascii="Tahoma" w:hAnsi="Tahoma" w:cs="Tahoma"/>
          <w:sz w:val="22"/>
          <w:szCs w:val="22"/>
        </w:rPr>
        <w:t xml:space="preserve"> slap bækkenbundsmuskulatur, </w:t>
      </w:r>
      <w:proofErr w:type="spellStart"/>
      <w:r w:rsidRPr="009170C9">
        <w:rPr>
          <w:rFonts w:ascii="Tahoma" w:hAnsi="Tahoma" w:cs="Tahoma"/>
          <w:sz w:val="22"/>
          <w:szCs w:val="22"/>
        </w:rPr>
        <w:t>cystocele</w:t>
      </w:r>
      <w:proofErr w:type="spellEnd"/>
      <w:r w:rsidRPr="009170C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170C9">
        <w:rPr>
          <w:rFonts w:ascii="Tahoma" w:hAnsi="Tahoma" w:cs="Tahoma"/>
          <w:sz w:val="22"/>
          <w:szCs w:val="22"/>
        </w:rPr>
        <w:t>rectocele</w:t>
      </w:r>
      <w:proofErr w:type="spellEnd"/>
      <w:r w:rsidRPr="009170C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9170C9">
        <w:rPr>
          <w:rFonts w:ascii="Tahoma" w:hAnsi="Tahoma" w:cs="Tahoma"/>
          <w:sz w:val="22"/>
          <w:szCs w:val="22"/>
        </w:rPr>
        <w:t>descensus</w:t>
      </w:r>
      <w:proofErr w:type="spellEnd"/>
      <w:r w:rsidRPr="009170C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170C9">
        <w:rPr>
          <w:rFonts w:ascii="Tahoma" w:hAnsi="Tahoma" w:cs="Tahoma"/>
          <w:sz w:val="22"/>
          <w:szCs w:val="22"/>
        </w:rPr>
        <w:t>uteri</w:t>
      </w:r>
      <w:proofErr w:type="spellEnd"/>
      <w:r w:rsidRPr="009170C9">
        <w:rPr>
          <w:rFonts w:ascii="Tahoma" w:hAnsi="Tahoma" w:cs="Tahoma"/>
          <w:sz w:val="22"/>
          <w:szCs w:val="22"/>
        </w:rPr>
        <w:t xml:space="preserve"> eller misdannelse af vagina</w:t>
      </w:r>
    </w:p>
    <w:p w14:paraId="0CB6FA98" w14:textId="77777777" w:rsidR="00717FD4" w:rsidRPr="009170C9" w:rsidRDefault="00717FD4" w:rsidP="00717FD4">
      <w:pPr>
        <w:pStyle w:val="Normalweb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Allergi (hud-/slimhindeirritation, kløe, svie) hos manden eller kvinden </w:t>
      </w:r>
      <w:proofErr w:type="gramStart"/>
      <w:r w:rsidRPr="009170C9">
        <w:rPr>
          <w:rFonts w:ascii="Tahoma" w:hAnsi="Tahoma" w:cs="Tahoma"/>
          <w:sz w:val="22"/>
          <w:szCs w:val="22"/>
        </w:rPr>
        <w:t>overfor</w:t>
      </w:r>
      <w:proofErr w:type="gramEnd"/>
      <w:r w:rsidRPr="009170C9">
        <w:rPr>
          <w:rFonts w:ascii="Tahoma" w:hAnsi="Tahoma" w:cs="Tahoma"/>
          <w:sz w:val="22"/>
          <w:szCs w:val="22"/>
        </w:rPr>
        <w:t xml:space="preserve"> latex, eller </w:t>
      </w:r>
      <w:proofErr w:type="spellStart"/>
      <w:r w:rsidRPr="009170C9">
        <w:rPr>
          <w:rFonts w:ascii="Tahoma" w:hAnsi="Tahoma" w:cs="Tahoma"/>
          <w:sz w:val="22"/>
          <w:szCs w:val="22"/>
        </w:rPr>
        <w:t>pessarcremel</w:t>
      </w:r>
      <w:proofErr w:type="spellEnd"/>
      <w:r w:rsidRPr="009170C9">
        <w:rPr>
          <w:rFonts w:ascii="Tahoma" w:hAnsi="Tahoma" w:cs="Tahoma"/>
          <w:sz w:val="22"/>
          <w:szCs w:val="22"/>
        </w:rPr>
        <w:t xml:space="preserve">. </w:t>
      </w:r>
    </w:p>
    <w:p w14:paraId="62B84AD2" w14:textId="77777777" w:rsidR="00717FD4" w:rsidRPr="009170C9" w:rsidRDefault="00717FD4" w:rsidP="00717FD4">
      <w:pPr>
        <w:pStyle w:val="Normalweb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Mekanisk irritation i vagina kan optræde ved langvarigt pessarbrug, især hvis pessaret samtidigt er for stort </w:t>
      </w:r>
    </w:p>
    <w:p w14:paraId="531B3D91" w14:textId="77777777" w:rsidR="00717FD4" w:rsidRPr="009170C9" w:rsidRDefault="00717FD4" w:rsidP="00717FD4">
      <w:pPr>
        <w:pStyle w:val="Normalweb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Forhold, hvor uønsket graviditet vil indebære særligt alvorlig medicinsk, social eller psykologisk komplikation. </w:t>
      </w:r>
    </w:p>
    <w:p w14:paraId="2631A971" w14:textId="039BFFA7" w:rsidR="00D63390" w:rsidRPr="009170C9" w:rsidRDefault="00717FD4" w:rsidP="00717FD4">
      <w:pPr>
        <w:pStyle w:val="Normalweb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Kronisk eller recidiverende urinvejsinfektion eller </w:t>
      </w:r>
      <w:proofErr w:type="spellStart"/>
      <w:r w:rsidRPr="009170C9">
        <w:rPr>
          <w:rFonts w:ascii="Tahoma" w:hAnsi="Tahoma" w:cs="Tahoma"/>
          <w:sz w:val="22"/>
          <w:szCs w:val="22"/>
        </w:rPr>
        <w:t>vaginitis</w:t>
      </w:r>
      <w:proofErr w:type="spellEnd"/>
      <w:r w:rsidRPr="009170C9">
        <w:rPr>
          <w:rFonts w:ascii="Tahoma" w:hAnsi="Tahoma" w:cs="Tahoma"/>
          <w:sz w:val="22"/>
          <w:szCs w:val="22"/>
        </w:rPr>
        <w:t>. </w:t>
      </w:r>
    </w:p>
    <w:p w14:paraId="5A3E2C04" w14:textId="77777777" w:rsidR="00D63390" w:rsidRPr="009170C9" w:rsidRDefault="00D63390" w:rsidP="00717FD4">
      <w:pPr>
        <w:pStyle w:val="Normalweb"/>
        <w:rPr>
          <w:rFonts w:ascii="Tahoma" w:hAnsi="Tahoma" w:cs="Tahoma"/>
          <w:sz w:val="22"/>
          <w:szCs w:val="22"/>
        </w:rPr>
      </w:pPr>
    </w:p>
    <w:p w14:paraId="593181CB" w14:textId="77777777" w:rsidR="00717FD4" w:rsidRPr="009170C9" w:rsidRDefault="00717FD4" w:rsidP="00D63390">
      <w:pPr>
        <w:pStyle w:val="Normalweb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proofErr w:type="spellStart"/>
      <w:r w:rsidRPr="009170C9">
        <w:rPr>
          <w:rFonts w:ascii="Tahoma" w:hAnsi="Tahoma" w:cs="Tahoma"/>
          <w:b/>
          <w:bCs/>
          <w:sz w:val="22"/>
          <w:szCs w:val="22"/>
        </w:rPr>
        <w:t>Kontraceptiv</w:t>
      </w:r>
      <w:proofErr w:type="spellEnd"/>
      <w:r w:rsidRPr="009170C9">
        <w:rPr>
          <w:rFonts w:ascii="Tahoma" w:hAnsi="Tahoma" w:cs="Tahoma"/>
          <w:b/>
          <w:bCs/>
          <w:sz w:val="22"/>
          <w:szCs w:val="22"/>
        </w:rPr>
        <w:t xml:space="preserve"> effektivitet </w:t>
      </w:r>
    </w:p>
    <w:p w14:paraId="5B4D2548" w14:textId="77777777" w:rsidR="00717FD4" w:rsidRPr="009170C9" w:rsidRDefault="00717FD4" w:rsidP="00717FD4">
      <w:pPr>
        <w:pStyle w:val="Normalweb"/>
        <w:ind w:left="720"/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Den </w:t>
      </w:r>
      <w:proofErr w:type="spellStart"/>
      <w:r w:rsidRPr="009170C9">
        <w:rPr>
          <w:rFonts w:ascii="Tahoma" w:hAnsi="Tahoma" w:cs="Tahoma"/>
          <w:sz w:val="22"/>
          <w:szCs w:val="22"/>
        </w:rPr>
        <w:t>kontraceptive</w:t>
      </w:r>
      <w:proofErr w:type="spellEnd"/>
      <w:r w:rsidRPr="009170C9">
        <w:rPr>
          <w:rFonts w:ascii="Tahoma" w:hAnsi="Tahoma" w:cs="Tahoma"/>
          <w:sz w:val="22"/>
          <w:szCs w:val="22"/>
        </w:rPr>
        <w:t xml:space="preserve"> sikkerhed er fundet stærkt varierende med en metodeusikkerhed på 2- 23% </w:t>
      </w:r>
    </w:p>
    <w:p w14:paraId="12AB6A09" w14:textId="77777777" w:rsidR="00D63390" w:rsidRPr="009170C9" w:rsidRDefault="00D63390" w:rsidP="00717FD4">
      <w:pPr>
        <w:pStyle w:val="Normalweb"/>
        <w:ind w:left="720"/>
        <w:rPr>
          <w:rFonts w:ascii="Tahoma" w:hAnsi="Tahoma" w:cs="Tahoma"/>
          <w:sz w:val="22"/>
          <w:szCs w:val="22"/>
        </w:rPr>
      </w:pPr>
    </w:p>
    <w:p w14:paraId="6477EEC2" w14:textId="77777777" w:rsidR="001E6B75" w:rsidRPr="009170C9" w:rsidRDefault="001E6B75" w:rsidP="00717FD4">
      <w:pPr>
        <w:pStyle w:val="Normalweb"/>
        <w:rPr>
          <w:rFonts w:ascii="Tahoma" w:hAnsi="Tahoma" w:cs="Tahoma"/>
          <w:b/>
          <w:bCs/>
          <w:sz w:val="22"/>
          <w:szCs w:val="22"/>
        </w:rPr>
      </w:pPr>
    </w:p>
    <w:p w14:paraId="35BE56B6" w14:textId="77777777" w:rsidR="00717FD4" w:rsidRPr="009170C9" w:rsidRDefault="00717FD4" w:rsidP="00717FD4">
      <w:pPr>
        <w:pStyle w:val="Normalweb"/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b/>
          <w:bCs/>
          <w:sz w:val="22"/>
          <w:szCs w:val="22"/>
        </w:rPr>
        <w:t>Vejledning i brug af pessar</w:t>
      </w:r>
    </w:p>
    <w:p w14:paraId="62115FD4" w14:textId="77777777" w:rsidR="00717FD4" w:rsidRPr="009170C9" w:rsidRDefault="00717FD4" w:rsidP="00717FD4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Instruktion i opsætning og fjernelse af pessaret </w:t>
      </w:r>
    </w:p>
    <w:p w14:paraId="4F962E71" w14:textId="77777777" w:rsidR="00717FD4" w:rsidRPr="009170C9" w:rsidRDefault="00717FD4" w:rsidP="00717FD4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Pessaret bør tidligst opsættes seks timer før samleje. </w:t>
      </w:r>
    </w:p>
    <w:p w14:paraId="4F808A81" w14:textId="77777777" w:rsidR="00717FD4" w:rsidRPr="009170C9" w:rsidRDefault="00717FD4" w:rsidP="00717FD4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Begge sider af pessaret påføres cirka en teskefuld (2 cm) pessarcreme og kanten af </w:t>
      </w:r>
    </w:p>
    <w:p w14:paraId="114E4E75" w14:textId="77777777" w:rsidR="00717FD4" w:rsidRPr="009170C9" w:rsidRDefault="00717FD4" w:rsidP="00717FD4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pessaret påsmøres pessarcreme. </w:t>
      </w:r>
    </w:p>
    <w:p w14:paraId="04249EF2" w14:textId="77777777" w:rsidR="00717FD4" w:rsidRPr="009170C9" w:rsidRDefault="00717FD4" w:rsidP="00717FD4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Det er ligegyldigt, om kuplen af pessaret vender opad eller nedad. </w:t>
      </w:r>
    </w:p>
    <w:p w14:paraId="4D636095" w14:textId="174F015C" w:rsidR="00717FD4" w:rsidRPr="009170C9" w:rsidRDefault="00717FD4" w:rsidP="00A23499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>Går der mere end to timer fra pessaret er opsat til samleje, bør der appliceres ny portion pessarcreme i vagina inden samlejet ved hjælp af applikator (s</w:t>
      </w:r>
      <w:r w:rsidR="00A23499" w:rsidRPr="009170C9">
        <w:rPr>
          <w:rFonts w:ascii="Tahoma" w:hAnsi="Tahoma" w:cs="Tahoma"/>
          <w:sz w:val="22"/>
          <w:szCs w:val="22"/>
        </w:rPr>
        <w:t xml:space="preserve">prøjte). Det er ikke nødvendigt, </w:t>
      </w:r>
      <w:r w:rsidRPr="009170C9">
        <w:rPr>
          <w:rFonts w:ascii="Tahoma" w:hAnsi="Tahoma" w:cs="Tahoma"/>
          <w:sz w:val="22"/>
          <w:szCs w:val="22"/>
        </w:rPr>
        <w:t xml:space="preserve">at tage pessaret ud i forbindelse hermed. </w:t>
      </w:r>
    </w:p>
    <w:p w14:paraId="6F23850F" w14:textId="25C7A29C" w:rsidR="00717FD4" w:rsidRPr="009170C9" w:rsidRDefault="00717FD4" w:rsidP="00A23499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Ved eventuelle efterfølgende samlejer bør før hvert enkelt samleje indføres supplerende pessarcreme i vagina (applikator). </w:t>
      </w:r>
    </w:p>
    <w:p w14:paraId="40B47E5F" w14:textId="77777777" w:rsidR="00717FD4" w:rsidRPr="009170C9" w:rsidRDefault="00717FD4" w:rsidP="00717FD4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Pessaret bør sidde mindst seks og højst 24 timer efter seneste samleje. </w:t>
      </w:r>
    </w:p>
    <w:p w14:paraId="06E45D8C" w14:textId="7AE4A386" w:rsidR="00717FD4" w:rsidRPr="009170C9" w:rsidRDefault="00717FD4" w:rsidP="00A23499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Pessaret vaskes i lunkent vand med lidt mild sæbe, tørres og opbevares i hylster, eventuelt kan påføres lidt talkum. </w:t>
      </w:r>
    </w:p>
    <w:p w14:paraId="01E57F48" w14:textId="77777777" w:rsidR="00717FD4" w:rsidRPr="009170C9" w:rsidRDefault="00717FD4" w:rsidP="00717FD4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Efter brug kan det være hensigtsmæssigt at kontrollere beholdningen af pessarcreme. </w:t>
      </w:r>
    </w:p>
    <w:p w14:paraId="5C50A234" w14:textId="77777777" w:rsidR="00717FD4" w:rsidRPr="009170C9" w:rsidRDefault="00717FD4" w:rsidP="00717FD4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Pessaret bør regelmæssigt kontrolleres for defekter (holdes op foran lys). </w:t>
      </w:r>
    </w:p>
    <w:p w14:paraId="665F0CC6" w14:textId="6BC7E53A" w:rsidR="00717FD4" w:rsidRPr="009170C9" w:rsidRDefault="00717FD4" w:rsidP="00A23499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Ved behov for ekstra vaginal </w:t>
      </w:r>
      <w:proofErr w:type="spellStart"/>
      <w:r w:rsidRPr="009170C9">
        <w:rPr>
          <w:rFonts w:ascii="Tahoma" w:hAnsi="Tahoma" w:cs="Tahoma"/>
          <w:sz w:val="22"/>
          <w:szCs w:val="22"/>
        </w:rPr>
        <w:t>lubrikans</w:t>
      </w:r>
      <w:proofErr w:type="spellEnd"/>
      <w:r w:rsidRPr="009170C9">
        <w:rPr>
          <w:rFonts w:ascii="Tahoma" w:hAnsi="Tahoma" w:cs="Tahoma"/>
          <w:sz w:val="22"/>
          <w:szCs w:val="22"/>
        </w:rPr>
        <w:t xml:space="preserve"> bør kun benyttes vandbaserede midler, ikke olieholdige midler, der svækker pessarets holdbarhed. </w:t>
      </w:r>
    </w:p>
    <w:p w14:paraId="3EFB4E44" w14:textId="636D195E" w:rsidR="00717FD4" w:rsidRPr="009170C9" w:rsidRDefault="00717FD4" w:rsidP="00A23499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Det kan være en fordel, om kvinden vænner sig til at sætte </w:t>
      </w:r>
      <w:r w:rsidR="00A23499" w:rsidRPr="009170C9">
        <w:rPr>
          <w:rFonts w:ascii="Tahoma" w:hAnsi="Tahoma" w:cs="Tahoma"/>
          <w:sz w:val="22"/>
          <w:szCs w:val="22"/>
        </w:rPr>
        <w:t xml:space="preserve">pessaret op på forhånd, når hun </w:t>
      </w:r>
      <w:r w:rsidRPr="009170C9">
        <w:rPr>
          <w:rFonts w:ascii="Tahoma" w:hAnsi="Tahoma" w:cs="Tahoma"/>
          <w:sz w:val="22"/>
          <w:szCs w:val="22"/>
        </w:rPr>
        <w:t xml:space="preserve">mener, der kan være mulighed for samleje, således at parret undgår afbrydelse under samlejet. </w:t>
      </w:r>
    </w:p>
    <w:p w14:paraId="49F66197" w14:textId="77777777" w:rsidR="00717FD4" w:rsidRPr="009170C9" w:rsidRDefault="00717FD4" w:rsidP="00717FD4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 xml:space="preserve">Nogle par har glæde af at benytte pessar ved samleje under menstruationen. </w:t>
      </w:r>
    </w:p>
    <w:p w14:paraId="141BC37C" w14:textId="0DFC968A" w:rsidR="00717FD4" w:rsidRPr="009170C9" w:rsidRDefault="00717FD4" w:rsidP="00A23499">
      <w:pPr>
        <w:pStyle w:val="Normalweb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>Såfremt pessaret renses forsigtigt og omhyggeligt og konsekvent opbevares i æske, kan et pessar formentlig sagtens anvendes mindst to-tre år. </w:t>
      </w:r>
    </w:p>
    <w:p w14:paraId="08271928" w14:textId="77777777" w:rsidR="00717FD4" w:rsidRPr="009170C9" w:rsidRDefault="00717FD4" w:rsidP="00717FD4">
      <w:pPr>
        <w:spacing w:before="100" w:beforeAutospacing="1" w:after="100" w:afterAutospacing="1"/>
        <w:ind w:left="720"/>
        <w:rPr>
          <w:rFonts w:ascii="Tahoma" w:hAnsi="Tahoma" w:cs="Tahoma"/>
          <w:sz w:val="22"/>
          <w:szCs w:val="22"/>
        </w:rPr>
      </w:pPr>
    </w:p>
    <w:p w14:paraId="70D284F6" w14:textId="73F50BAC" w:rsidR="00A667CD" w:rsidRPr="009170C9" w:rsidRDefault="00717FD4" w:rsidP="00F62217">
      <w:pPr>
        <w:spacing w:before="100" w:beforeAutospacing="1" w:after="100" w:afterAutospacing="1"/>
        <w:ind w:left="720"/>
        <w:rPr>
          <w:rFonts w:ascii="Tahoma" w:hAnsi="Tahoma" w:cs="Tahoma"/>
          <w:sz w:val="22"/>
          <w:szCs w:val="22"/>
        </w:rPr>
      </w:pPr>
      <w:r w:rsidRPr="009170C9">
        <w:rPr>
          <w:rFonts w:ascii="Tahoma" w:hAnsi="Tahoma" w:cs="Tahoma"/>
          <w:sz w:val="22"/>
          <w:szCs w:val="22"/>
        </w:rPr>
        <w:t>kilde DSOG guidelines. </w:t>
      </w:r>
    </w:p>
    <w:sectPr w:rsidR="00A667CD" w:rsidRPr="009170C9" w:rsidSect="00D864FE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C57A2" w14:textId="77777777" w:rsidR="00736F28" w:rsidRDefault="00736F28" w:rsidP="00A667CD">
      <w:r>
        <w:separator/>
      </w:r>
    </w:p>
  </w:endnote>
  <w:endnote w:type="continuationSeparator" w:id="0">
    <w:p w14:paraId="487CB7F8" w14:textId="77777777" w:rsidR="00736F28" w:rsidRDefault="00736F28" w:rsidP="00A6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86D74" w14:textId="63088C97" w:rsidR="00975CFD" w:rsidRDefault="00F436D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067244" wp14:editId="31ABD24D">
              <wp:simplePos x="0" y="0"/>
              <wp:positionH relativeFrom="column">
                <wp:posOffset>-228600</wp:posOffset>
              </wp:positionH>
              <wp:positionV relativeFrom="paragraph">
                <wp:posOffset>-412750</wp:posOffset>
              </wp:positionV>
              <wp:extent cx="6515100" cy="914400"/>
              <wp:effectExtent l="0" t="0" r="0" b="0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0638FA" w14:textId="74F0233C" w:rsidR="00126B28" w:rsidRDefault="00F436DE" w:rsidP="00F436DE">
                          <w:pPr>
                            <w:spacing w:line="276" w:lineRule="auto"/>
                          </w:pPr>
                          <w:r>
                            <w:t>V</w:t>
                          </w:r>
                          <w:r w:rsidR="009170C9">
                            <w:t>ersion 2.0</w:t>
                          </w:r>
                          <w:r w:rsidR="006E31FC">
                            <w:tab/>
                          </w:r>
                          <w:r w:rsidR="006E31FC">
                            <w:tab/>
                          </w:r>
                          <w:r w:rsidR="006E31FC">
                            <w:tab/>
                          </w:r>
                          <w:r w:rsidR="00CA0B34">
                            <w:t xml:space="preserve"> </w:t>
                          </w:r>
                        </w:p>
                        <w:p w14:paraId="2FBFA736" w14:textId="57477AE7" w:rsidR="009B1DA2" w:rsidRDefault="00277FB3" w:rsidP="00F436DE">
                          <w:pPr>
                            <w:spacing w:line="276" w:lineRule="auto"/>
                          </w:pPr>
                          <w:r>
                            <w:t xml:space="preserve">Gælder fra: </w:t>
                          </w:r>
                          <w:r w:rsidR="009170C9">
                            <w:t xml:space="preserve">August 2018           </w:t>
                          </w:r>
                          <w:r>
                            <w:t xml:space="preserve">Dato for revision: </w:t>
                          </w:r>
                          <w:r w:rsidR="009170C9">
                            <w:t>August 2021    Godkendt af: TT</w:t>
                          </w:r>
                          <w:r w:rsidR="00CA0B34">
                            <w:t xml:space="preserve">     </w:t>
                          </w:r>
                        </w:p>
                        <w:p w14:paraId="664413C0" w14:textId="1F58670D" w:rsidR="00F436DE" w:rsidRDefault="00F436DE" w:rsidP="00F436DE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67244" id="_x0000_t202" coordsize="21600,21600" o:spt="202" path="m0,0l0,21600,21600,21600,21600,0xe">
              <v:stroke joinstyle="miter"/>
              <v:path gradientshapeok="t" o:connecttype="rect"/>
            </v:shapetype>
            <v:shape id="Tekstfelt_x0020_4" o:spid="_x0000_s1027" type="#_x0000_t202" style="position:absolute;margin-left:-18pt;margin-top:-32.45pt;width:513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" filled="f" stroked="f">
              <v:textbox>
                <w:txbxContent>
                  <w:p w14:paraId="450638FA" w14:textId="74F0233C" w:rsidR="00126B28" w:rsidRDefault="00F436DE" w:rsidP="00F436DE">
                    <w:pPr>
                      <w:spacing w:line="276" w:lineRule="auto"/>
                    </w:pPr>
                    <w:r>
                      <w:t>V</w:t>
                    </w:r>
                    <w:r w:rsidR="009170C9">
                      <w:t>ersion 2.0</w:t>
                    </w:r>
                    <w:r w:rsidR="006E31FC">
                      <w:tab/>
                    </w:r>
                    <w:r w:rsidR="006E31FC">
                      <w:tab/>
                    </w:r>
                    <w:r w:rsidR="006E31FC">
                      <w:tab/>
                    </w:r>
                    <w:r w:rsidR="00CA0B34">
                      <w:t xml:space="preserve"> </w:t>
                    </w:r>
                  </w:p>
                  <w:p w14:paraId="2FBFA736" w14:textId="57477AE7" w:rsidR="009B1DA2" w:rsidRDefault="00277FB3" w:rsidP="00F436DE">
                    <w:pPr>
                      <w:spacing w:line="276" w:lineRule="auto"/>
                    </w:pPr>
                    <w:r>
                      <w:t xml:space="preserve">Gælder fra: </w:t>
                    </w:r>
                    <w:r w:rsidR="009170C9">
                      <w:t xml:space="preserve">August 2018           </w:t>
                    </w:r>
                    <w:r>
                      <w:t xml:space="preserve">Dato for revision: </w:t>
                    </w:r>
                    <w:r w:rsidR="009170C9">
                      <w:t>August 2021    Godkendt af: TT</w:t>
                    </w:r>
                    <w:r w:rsidR="00CA0B34">
                      <w:t xml:space="preserve">     </w:t>
                    </w:r>
                  </w:p>
                  <w:p w14:paraId="664413C0" w14:textId="1F58670D" w:rsidR="00F436DE" w:rsidRDefault="00F436DE" w:rsidP="00F436DE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2C7FB" w14:textId="77777777" w:rsidR="00736F28" w:rsidRDefault="00736F28" w:rsidP="00A667CD">
      <w:r>
        <w:separator/>
      </w:r>
    </w:p>
  </w:footnote>
  <w:footnote w:type="continuationSeparator" w:id="0">
    <w:p w14:paraId="52406DDC" w14:textId="77777777" w:rsidR="00736F28" w:rsidRDefault="00736F28" w:rsidP="00A667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8242D" w14:textId="573EE778" w:rsidR="00975CFD" w:rsidRPr="00975CFD" w:rsidRDefault="00975CFD" w:rsidP="00975CFD">
    <w:pPr>
      <w:pStyle w:val="Sidehoved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7D5D545F" wp14:editId="639E6F49">
          <wp:simplePos x="0" y="0"/>
          <wp:positionH relativeFrom="column">
            <wp:posOffset>-228600</wp:posOffset>
          </wp:positionH>
          <wp:positionV relativeFrom="paragraph">
            <wp:posOffset>-283845</wp:posOffset>
          </wp:positionV>
          <wp:extent cx="952500" cy="9525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ne-lille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29AAF" wp14:editId="6E49C105">
              <wp:simplePos x="0" y="0"/>
              <wp:positionH relativeFrom="column">
                <wp:posOffset>3771900</wp:posOffset>
              </wp:positionH>
              <wp:positionV relativeFrom="paragraph">
                <wp:posOffset>-169545</wp:posOffset>
              </wp:positionV>
              <wp:extent cx="2971800" cy="685800"/>
              <wp:effectExtent l="0" t="0" r="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C1E99" w14:textId="0E8F0A08" w:rsidR="00975CFD" w:rsidRDefault="00975CFD">
                          <w:pPr>
                            <w:rPr>
                              <w:b/>
                            </w:rPr>
                          </w:pPr>
                          <w:r w:rsidRPr="00975CFD">
                            <w:rPr>
                              <w:b/>
                            </w:rPr>
                            <w:t>Tines klinik</w:t>
                          </w:r>
                        </w:p>
                        <w:p w14:paraId="2080883C" w14:textId="0E01280B" w:rsidR="00975CFD" w:rsidRDefault="00975CFD">
                          <w:r>
                            <w:t xml:space="preserve">v/Tine </w:t>
                          </w:r>
                          <w:proofErr w:type="spellStart"/>
                          <w:r>
                            <w:t>Tetzschner</w:t>
                          </w:r>
                          <w:proofErr w:type="spellEnd"/>
                        </w:p>
                        <w:p w14:paraId="7DF72987" w14:textId="5D69D52F" w:rsidR="00975CFD" w:rsidRPr="00975CFD" w:rsidRDefault="00975CFD">
                          <w:r>
                            <w:t xml:space="preserve">speciallæge i gynækologi og obstetrik, </w:t>
                          </w:r>
                          <w:proofErr w:type="spellStart"/>
                          <w:r>
                            <w:t>Phd</w:t>
                          </w:r>
                          <w:proofErr w:type="spellEnd"/>
                          <w: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297pt;margin-top:-13.3pt;width:234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" filled="f" stroked="f">
              <v:textbox>
                <w:txbxContent>
                  <w:p w14:paraId="445C1E99" w14:textId="0E8F0A08" w:rsidR="00975CFD" w:rsidRDefault="00975CFD">
                    <w:pPr>
                      <w:rPr>
                        <w:b/>
                      </w:rPr>
                    </w:pPr>
                    <w:r w:rsidRPr="00975CFD">
                      <w:rPr>
                        <w:b/>
                      </w:rPr>
                      <w:t>Tines klinik</w:t>
                    </w:r>
                  </w:p>
                  <w:p w14:paraId="2080883C" w14:textId="0E01280B" w:rsidR="00975CFD" w:rsidRDefault="00975CFD">
                    <w:r>
                      <w:t>v/Tine Tetzschner</w:t>
                    </w:r>
                  </w:p>
                  <w:p w14:paraId="7DF72987" w14:textId="5D69D52F" w:rsidR="00975CFD" w:rsidRPr="00975CFD" w:rsidRDefault="00975CFD">
                    <w:r>
                      <w:t xml:space="preserve">speciallæge i gynækologi og obstetrik, Phd.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41C1"/>
    <w:multiLevelType w:val="multilevel"/>
    <w:tmpl w:val="BB6E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64650"/>
    <w:multiLevelType w:val="multilevel"/>
    <w:tmpl w:val="5FD2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A219E"/>
    <w:multiLevelType w:val="multilevel"/>
    <w:tmpl w:val="BE0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72B46"/>
    <w:multiLevelType w:val="multilevel"/>
    <w:tmpl w:val="C596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CD"/>
    <w:rsid w:val="000A5D94"/>
    <w:rsid w:val="00126B28"/>
    <w:rsid w:val="00155425"/>
    <w:rsid w:val="001E6B75"/>
    <w:rsid w:val="00277FB3"/>
    <w:rsid w:val="00391283"/>
    <w:rsid w:val="004D7221"/>
    <w:rsid w:val="006E31FC"/>
    <w:rsid w:val="00717507"/>
    <w:rsid w:val="00717FD4"/>
    <w:rsid w:val="00721CA4"/>
    <w:rsid w:val="00736F28"/>
    <w:rsid w:val="009170C9"/>
    <w:rsid w:val="00975171"/>
    <w:rsid w:val="00975CFD"/>
    <w:rsid w:val="009B1DA2"/>
    <w:rsid w:val="009D7236"/>
    <w:rsid w:val="00A23499"/>
    <w:rsid w:val="00A667CD"/>
    <w:rsid w:val="00B267CF"/>
    <w:rsid w:val="00C26687"/>
    <w:rsid w:val="00CA0B34"/>
    <w:rsid w:val="00D5557B"/>
    <w:rsid w:val="00D63390"/>
    <w:rsid w:val="00D64184"/>
    <w:rsid w:val="00D864FE"/>
    <w:rsid w:val="00DF0107"/>
    <w:rsid w:val="00E7049B"/>
    <w:rsid w:val="00F436DE"/>
    <w:rsid w:val="00F62217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A409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66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66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67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A667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667CD"/>
  </w:style>
  <w:style w:type="paragraph" w:styleId="Sidefod">
    <w:name w:val="footer"/>
    <w:basedOn w:val="Normal"/>
    <w:link w:val="SidefodTegn"/>
    <w:uiPriority w:val="99"/>
    <w:unhideWhenUsed/>
    <w:rsid w:val="00A667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667CD"/>
  </w:style>
  <w:style w:type="character" w:customStyle="1" w:styleId="Overskrift2Tegn">
    <w:name w:val="Overskrift 2 Tegn"/>
    <w:basedOn w:val="Standardskrifttypeiafsnit"/>
    <w:link w:val="Overskrift2"/>
    <w:uiPriority w:val="9"/>
    <w:rsid w:val="00C2668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68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68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7FD4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2461</Characters>
  <Application>Microsoft Macintosh Word</Application>
  <DocSecurity>0</DocSecurity>
  <Lines>20</Lines>
  <Paragraphs>5</Paragraphs>
  <ScaleCrop>false</ScaleCrop>
  <Company>Tines klinik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tetzschner</dc:creator>
  <cp:keywords/>
  <dc:description/>
  <cp:lastModifiedBy>Microsoft Office-bruger</cp:lastModifiedBy>
  <cp:revision>4</cp:revision>
  <dcterms:created xsi:type="dcterms:W3CDTF">2014-02-17T08:44:00Z</dcterms:created>
  <dcterms:modified xsi:type="dcterms:W3CDTF">2018-08-30T12:17:00Z</dcterms:modified>
</cp:coreProperties>
</file>